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ind w:firstLine="0" w:firstLineChars="0"/>
      </w:pPr>
      <w:bookmarkStart w:id="0" w:name="_Toc30344"/>
      <w:r>
        <w:rPr>
          <w:rFonts w:hint="eastAsia"/>
        </w:rPr>
        <w:t>第三十六类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2329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金融，货币和银行服务；保险服务；不动产事务。</w:t>
      </w:r>
      <w:bookmarkEnd w:id="1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第三十六类主要包括与银行和其他金融交易有关的服务，金融评估服务以及保险和不动产事务。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——金融交易和付款服务，例如：货币兑换，电子转账，信用卡和借记卡支付处理，发行旅行支票；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——金融管理和研究；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——金融评估，例如：珠宝、艺术品和不动产估价，修理费评估；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——支票核查；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——融资和信贷服务，例如：贷款，发行信用卡，融资租赁；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——众筹；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——保险库（保险箱寄存）；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——金融赞助；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——不动产代理，不动产管理，公寓出租，租金托收；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——保险承保，精算服务；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——经纪服务，例如：有价证券、保险和不动产经纪，碳信用证经纪，典当经纪。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——与商业交易和财务记录有关的管理服务，例如：簿记，编制帐目报表，商业和财务审计，商业评估，税收筹划和申报服务（第三十五类）；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——寻找赞助，通过体育赛事赞助推广商品和服务（第三十五类）；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——自助取款机的现金补充（第三十九类）；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——货运经纪，运输经纪（第三十九类）；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——羊毛和活立木的质量评估（第四十二类）。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673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3601保险</w:t>
      </w:r>
      <w:bookmarkEnd w:id="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事故保险承保360001，精算服务360003，保险经纪360010，保险承保360012，火灾保险承保360034，健康保险承保360038，海上保险承保360039，人寿保险承保360044，保险咨询360055，提供保险信息360060</w:t>
      </w:r>
    </w:p>
    <w:p>
      <w:pPr>
        <w:pStyle w:val="7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kern w:val="0"/>
        </w:rPr>
        <w:t>保险经纪与第十一版及以前版本</w:t>
      </w:r>
      <w:r>
        <w:rPr>
          <w:rFonts w:ascii="Arial" w:hAnsi="Arial" w:cs="Arial"/>
          <w:kern w:val="0"/>
        </w:rPr>
        <w:t>3605</w:t>
      </w:r>
      <w:r>
        <w:rPr>
          <w:rFonts w:hint="eastAsia"/>
          <w:kern w:val="0"/>
        </w:rPr>
        <w:t>经纪交叉检索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年金保险,人寿保险经纪,有关保险的咨询服务,有关保险的咨询和信息,非寿险理赔,个人资产保险索赔评估,海事事故保险,保险精算,物流保险经纪,保险信息和咨询,财产保险和伤亡保险方面的保险经纪,非寿险承保,全险保险和再保险经纪,海上运输保险,海上火灾保险,保险索赔评估,保险理赔处理,保险经纪服务,保险精算服务,保险费率计算,保险代理,海上运输保险承保,海上火灾保险承保,意外伤害保险承保服务,海上事故保险承保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2471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3602金融事务</w:t>
      </w:r>
      <w:bookmarkEnd w:id="3"/>
    </w:p>
    <w:p>
      <w:pPr>
        <w:spacing w:line="360" w:lineRule="auto"/>
        <w:ind w:left="-485" w:leftChars="-202" w:firstLine="482" w:firstLineChars="201"/>
        <w:rPr>
          <w:rFonts w:cs="Arial"/>
          <w:color w:val="000000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期付款的贷款360002，信用社360006，债务托收代理360009，银行360013，共有基金360016，资本投资360017，兑换货币360019，发行旅行支票360020，金融票据交换360021，金融票据交换所360021，保险库（保险箱寄存）360022，组织收款360023，金融贷款360024，财政估算360025，金融评估（保险、银行、不动产）360026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保付代理服务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360027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，融资服务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360029，金融管理360030，抵押贷款360040，银行储蓄服务360041，融资租赁360042，有价证劵经纪360043，金融分析360046，支票核查360053，金融咨询360054，信用卡支付处理360056，借记卡支付处理360057，电子转账360058，提供金融信息360059，租金托收360063，发行有价证券360065，贵重物品存放360066，证券交易行情360067，发行信用卡360068，支付退休金360070，金融赞助360071，网上银行360072，贸易清算（金融）360073，修理费评估（金融评估）360103，碳信用证经纪360104，活立木的金融评估360105，羊毛的金融评估360107，公积金服务360109，股票经纪服务360110，债务咨询服务360111，为建筑项目安排资金360112，通过网站提供金融信息360113，补偿支付的金融管理（替他人）360114，基金投资360115，股票和债券经纪360116，通过使用会员卡为他人在参与机构提供折扣360117，</w:t>
      </w:r>
      <w:r>
        <w:rPr>
          <w:rFonts w:hint="eastAsia" w:cs="Arial"/>
          <w:color w:val="000000"/>
          <w:szCs w:val="21"/>
        </w:rPr>
        <w:t>关于响应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招标的金</w:t>
      </w:r>
      <w:r>
        <w:rPr>
          <w:rFonts w:hint="eastAsia" w:cs="Arial"/>
          <w:color w:val="000000"/>
          <w:szCs w:val="21"/>
        </w:rPr>
        <w:t>融评估</w:t>
      </w:r>
      <w:r>
        <w:rPr>
          <w:rFonts w:cs="Arial"/>
          <w:color w:val="000000"/>
          <w:szCs w:val="21"/>
        </w:rPr>
        <w:t>360120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color w:val="000000"/>
          <w:szCs w:val="21"/>
        </w:rPr>
        <w:t>石油、天然气和采矿业开发成本的金融评估</w:t>
      </w:r>
      <w:r>
        <w:rPr>
          <w:rFonts w:cs="Arial"/>
          <w:color w:val="000000"/>
          <w:szCs w:val="21"/>
        </w:rPr>
        <w:t>360121</w:t>
      </w:r>
      <w:r>
        <w:rPr>
          <w:rFonts w:hint="eastAsia" w:cs="Arial"/>
          <w:color w:val="000000"/>
          <w:szCs w:val="21"/>
        </w:rPr>
        <w:t>，金融研究</w:t>
      </w:r>
      <w:r>
        <w:rPr>
          <w:rFonts w:cs="Arial"/>
          <w:color w:val="000000"/>
          <w:szCs w:val="21"/>
        </w:rPr>
        <w:t>360122</w:t>
      </w:r>
      <w:r>
        <w:rPr>
          <w:rFonts w:hint="eastAsia" w:cs="Arial"/>
          <w:color w:val="000000"/>
          <w:szCs w:val="21"/>
        </w:rPr>
        <w:t>，知识产权资产的金融评估360125，为成本估算目的准备报价360126，众筹360127，电子钱包支付服务360128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※期货经纪C360001，陆地车辆赊售（融资租赁）C360003，通信设备赊售（融资租赁）C360004，税审服务C360005，与信用卡有关的调查C360006</w:t>
      </w:r>
    </w:p>
    <w:p>
      <w:pPr>
        <w:autoSpaceDE w:val="0"/>
        <w:autoSpaceDN w:val="0"/>
        <w:adjustRightInd w:val="0"/>
        <w:ind w:firstLine="0" w:firstLineChars="0"/>
        <w:jc w:val="left"/>
        <w:rPr>
          <w:rFonts w:eastAsia="楷体" w:asciiTheme="majorHAnsi" w:hAnsiTheme="majorHAnsi" w:cstheme="majorBidi"/>
          <w:bCs/>
          <w:szCs w:val="28"/>
        </w:rPr>
      </w:pPr>
      <w:r>
        <w:rPr>
          <w:rFonts w:hint="eastAsia"/>
        </w:rPr>
        <w:t>注：1.</w:t>
      </w:r>
      <w:r>
        <w:rPr>
          <w:rFonts w:hint="eastAsia" w:eastAsia="楷体" w:asciiTheme="majorHAnsi" w:hAnsiTheme="majorHAnsi" w:cstheme="majorBidi"/>
          <w:bCs/>
          <w:szCs w:val="28"/>
        </w:rPr>
        <w:t>有价证券经纪，碳信用证经纪，股票经纪服务，股票和债券经纪，期货经纪与第十</w:t>
      </w:r>
      <w:r>
        <w:rPr>
          <w:rFonts w:hint="eastAsia" w:eastAsia="楷体" w:asciiTheme="majorHAnsi" w:cstheme="majorBidi"/>
          <w:szCs w:val="28"/>
        </w:rPr>
        <w:t>一版及以前版本</w:t>
      </w:r>
      <w:r>
        <w:rPr>
          <w:rFonts w:eastAsia="楷体" w:asciiTheme="majorHAnsi" w:hAnsiTheme="majorHAnsi" w:cstheme="majorBidi"/>
          <w:szCs w:val="28"/>
        </w:rPr>
        <w:t>3605</w:t>
      </w:r>
      <w:r>
        <w:rPr>
          <w:rFonts w:hint="eastAsia" w:eastAsia="楷体" w:asciiTheme="majorHAnsi" w:cstheme="majorBidi"/>
          <w:szCs w:val="28"/>
        </w:rPr>
        <w:t>经纪交叉检索</w:t>
      </w:r>
      <w:r>
        <w:rPr>
          <w:rFonts w:hint="eastAsia"/>
        </w:rPr>
        <w:t>；</w:t>
      </w:r>
    </w:p>
    <w:p>
      <w:pPr>
        <w:pStyle w:val="7"/>
      </w:pPr>
      <w:r>
        <w:rPr>
          <w:rFonts w:hint="eastAsia"/>
        </w:rPr>
        <w:t>2.金融评估（保险、银行、不动产）与3604不动产估价类似；</w:t>
      </w:r>
    </w:p>
    <w:p>
      <w:pPr>
        <w:pStyle w:val="7"/>
      </w:pPr>
      <w:r>
        <w:rPr>
          <w:rFonts w:hint="eastAsia"/>
        </w:rPr>
        <w:t>3.税审服务与3507商业审计，税款准备，税务申报服务，财务审计类似，与第十版及以前版本3507审计交叉检索；</w:t>
      </w:r>
    </w:p>
    <w:p>
      <w:pPr>
        <w:pStyle w:val="7"/>
      </w:pPr>
      <w:r>
        <w:rPr>
          <w:rFonts w:hint="eastAsia"/>
        </w:rPr>
        <w:t>4.活立木的金融评估与第九版及以前版本</w:t>
      </w:r>
      <w:r>
        <w:t>3502</w:t>
      </w:r>
      <w:r>
        <w:rPr>
          <w:rFonts w:hint="eastAsia"/>
        </w:rPr>
        <w:t>建筑木材评估交叉检索；</w:t>
      </w:r>
    </w:p>
    <w:p>
      <w:pPr>
        <w:pStyle w:val="7"/>
      </w:pPr>
      <w:r>
        <w:rPr>
          <w:rFonts w:hint="eastAsia"/>
        </w:rPr>
        <w:t>5.羊毛的金融评估与第九版及以前版本3502羊毛评估交叉检索。</w:t>
      </w:r>
    </w:p>
    <w:p>
      <w:pPr>
        <w:pStyle w:val="7"/>
      </w:pPr>
      <w:r>
        <w:rPr>
          <w:rFonts w:hint="eastAsia"/>
        </w:rPr>
        <w:t>6.知识产权资产的金融评估与第十一版及以前版本4227无形资产评估交叉检索。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金融数据分析，通过网站提供账单付款服务，证券交易信息服务，权益性资本投资，按揭经纪，通过预付卡进行的电子汇款，为出租和租赁提供资金，电子支票承兑服务，在线实时货币交易，债务追收服务，投资风险评估服务，借助于全球计算机网络的电子银行（互联网银行），车辆租赁资金筹措，金融规划和投资的咨询服务，金融研究和信息服务，为出租和租赁提供基金，计算机股票交易信息分析，资本投资服务，支票核查服务，资本投资基金的管理，金融服务，建筑木材的金融评估，证券指数期货交易，支票发行，资本投资咨询，证券借贷，证券期权交易，证券清算经纪，提供银行信息，金融市场分析，债券经纪，证券承销，投资银行服务，不动产投资服务，不动产投资咨询，金融资产管理，信用卡发行，信用卡核查，信用卡交易处理服务，银行服务，信贷服务，保险箱寄存服务，金融预测，股票经纪，股票经纪人服务，金融建议，金融交易所，安排贷款，资本投资经纪服务，金融投资经纪，债务托收，账单支付服务，信用证发行，金融信息处理，金融信息和咨询服务，信用咨询服务，股价信息服务，提供学生贷款，期货交易，期货交易服务，贷款经纪，贷款融资，提供证券市场信息，货币转账，货币转账服务，汇票服务，外汇交易，货币兑换服务，外汇信息服务，网上银行服务，货币兑换业务，货币交易，海外市场有价证券期货交易，旅行支票发行，抵押经纪，互惠基金经纪，电话银行服务，项目融资，融资租赁经纪，商品期货交易代理，提供股市信息，商业银行服务，二手车估价，汽车融资租赁，发行银行支票，金融风险评估服务，有价证券交易，收购融资，私募股权基金投资服务，风险资本融资，电子信用卡交易，金融分析和研究服务，储蓄账户管理，通信设备融资租赁，股票期权估值服务，向个人筹措资金的众筹服务，提供与涉及环保投资的金融业有关的金融信息，电子信用卡交易处理，不停车电子收费服务，有关汽车的融资，向新兴和创业公司提供风险投资服务，金融建议和咨询服务，金融投资分析和股票研究，在线实时外汇交易，债务管理服务，电费收款代理，煤气费收款代理，货币权利的取得和转让，有价证券、有价证劵指数期货、证券购买权和海外市场证劵期货交易的经纪或代理，通过互联网方式进行金融管理，点钞机及硬币计数机出租，应收账款融资，汇款服务，进行金融可行性研究，风险投资金融，风险投资资金管理，为投资人提供金融信息，通过电信方式进行电子资金转账，为保险目的的金融评估，财政担保融资，工业活动融资，外汇兑换信息服务，雇员退休金计划金融管理，股票市场的价格报价，金融估值，商业信贷核查服务，按揭再融资，债务整合服务，金融信用评分服务，银行柜员机服务，账单付款服务，债务追偿服务，员工持股计划管理服务，通过电话提供银行账户信息，证券投资组合的管理，可转让证券投资组合的管理，股票及其他证券经纪，股票或债券及其他证券经纪，股票及债券经纪服务，自动柜员机银行服务，能源项目融资咨询，自动提款机或自动柜员机出租，融资和贷款服务，现金和外汇交易，退休金融规划，债务清偿服务，金融信息和评估，银行支票发行，资金电子转账，外汇兑换所，纸币和硬币点数或分拣用机器的出租，慈善基金投资，为股票及其他有价证券贸易组织证券交易，债务清偿谈判服务，自助取款机出租，提供证券交易信息和数据，应付账款借记服务，关于退休的金融咨询，财政评估建议，财政估算建议，共同基金咨询服务  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Toc2528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3603珍品估价</w:t>
      </w:r>
      <w:bookmarkEnd w:id="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古玩估价360051，艺术品估价360052，珠宝估价360061，首饰估价360061，钱币估价360062，邮票估价360064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新增非规范：</w:t>
      </w:r>
      <w:r>
        <w:rPr>
          <w:rFonts w:hint="eastAsia"/>
        </w:rPr>
        <w:t>宝石估价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3096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3604不动产事务</w:t>
      </w:r>
      <w:bookmarkEnd w:id="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不动产出租360004，不动产代理360007，不动产经纪360008，不动产估价360014，不动产管理360032，公寓管理360033，公寓出租360035，农场出租360036，住所代理（公寓）360045，办公室（不动产）出租360069，共用办公室出租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360119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※商品房销售C360007</w:t>
      </w:r>
    </w:p>
    <w:p>
      <w:pPr>
        <w:pStyle w:val="7"/>
      </w:pPr>
      <w:r>
        <w:rPr>
          <w:rFonts w:hint="eastAsia"/>
        </w:rPr>
        <w:t>注：1.不动产估价与3602金融评估（保险、银行、不动产）类似；</w:t>
      </w:r>
    </w:p>
    <w:p>
      <w:pPr>
        <w:pStyle w:val="7"/>
      </w:pPr>
      <w:r>
        <w:rPr>
          <w:rFonts w:hint="eastAsia"/>
        </w:rPr>
        <w:t>2.不动产经纪与第十一版及以前版本</w:t>
      </w:r>
      <w:r>
        <w:t>3605</w:t>
      </w:r>
      <w:r>
        <w:rPr>
          <w:rFonts w:hint="eastAsia"/>
        </w:rPr>
        <w:t>经纪交叉检索。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不动产评估和估价,不动产管理服务,住房出租,建筑物租赁或出租,居住用不动产代理服务,与购物中心相关的不动产管理服务,不动产出租服务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1966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3605海关经纪</w:t>
      </w:r>
      <w:bookmarkEnd w:id="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海关金融经纪服务360011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7" w:name="_Toc181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3606担保</w:t>
      </w:r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担保360018，保释担保360118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新增非规范：</w:t>
      </w:r>
      <w:r>
        <w:rPr>
          <w:rFonts w:hint="eastAsia"/>
        </w:rPr>
        <w:t>金融担保（担保服务），支票付款担保服务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280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3607慈善募捐</w:t>
      </w:r>
      <w:bookmarkEnd w:id="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募集慈善基金360015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新增非规范：</w:t>
      </w:r>
      <w:r>
        <w:rPr>
          <w:rFonts w:hint="eastAsia"/>
        </w:rPr>
        <w:t>为预警和预防灾难募集慈善基金,募集慈善基金服务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1076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3608受托管理</w:t>
      </w:r>
      <w:bookmarkEnd w:id="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信托360028，受托管理360028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为投资目的运作托管账户,信托代表,代管产业,不动产信托管理,信托服务,不动产信托计划,证券托管服务,金融信托运营,金融信托管理,金融信托计划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0" w:name="_Toc1761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3609典当</w:t>
      </w:r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典当经纪360031，典当360108</w:t>
      </w:r>
    </w:p>
    <w:p>
      <w:pPr>
        <w:pStyle w:val="7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kern w:val="0"/>
        </w:rPr>
        <w:t>典当经纪与第十一版及以前版本</w:t>
      </w:r>
      <w:r>
        <w:rPr>
          <w:rFonts w:ascii="Arial" w:hAnsi="Arial" w:cs="Arial"/>
          <w:kern w:val="0"/>
        </w:rPr>
        <w:t>3605</w:t>
      </w:r>
      <w:r>
        <w:rPr>
          <w:rFonts w:hint="eastAsia"/>
          <w:kern w:val="0"/>
        </w:rPr>
        <w:t>经纪交叉检索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ind w:firstLine="0" w:firstLineChars="0"/>
        <w:jc w:val="left"/>
        <w:rPr>
          <w:rFonts w:ascii="Cambria" w:hAnsi="Cambria" w:eastAsia="宋体" w:cs="Times New Roman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ind w:firstLine="723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B0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2021-03-18T03:55:52Z</dcterms:created>
  <dc:creator>Administrator</dc:creator>
  <cp:lastModifiedBy>商标圈秘书19</cp:lastModifiedBy>
  <dcterms:modified xsi:type="dcterms:W3CDTF">2021-03-18T03:56:08Z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